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0D" w:rsidRDefault="0083651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Usuliste ühenduste ja riiklikult akrediteeritud konfessionaalsete kõrgkoolide </w:t>
      </w:r>
    </w:p>
    <w:p w:rsidR="00006A0D" w:rsidRDefault="00836517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:rsidR="00006A0D" w:rsidRDefault="00006A0D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68"/>
      </w:tblGrid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eastAsia="Times New Roman" w:hAnsi="Times New Roman" w:cs="Tahoma"/>
                <w:b/>
                <w:color w:val="000000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Toetust taotleva usulise ühenduse või kõrgkooli nimi: </w:t>
            </w:r>
            <w:r w:rsidR="00274730" w:rsidRPr="00274730">
              <w:rPr>
                <w:rFonts w:ascii="Times New Roman" w:eastAsia="Times New Roman" w:hAnsi="Times New Roman" w:cs="Tahoma"/>
                <w:b/>
                <w:color w:val="000000"/>
                <w:lang/>
              </w:rPr>
              <w:t>Suur-Kolkja Vanausuliste Kogudus MTÜ</w:t>
            </w:r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eastAsia="Times New Roman" w:hAnsi="Times New Roman" w:cs="Tahoma"/>
                <w:b/>
                <w:bCs/>
                <w:color w:val="000000"/>
                <w:lang/>
              </w:rPr>
              <w:t xml:space="preserve"> 80214169</w:t>
            </w:r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eastAsia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A1245B" w:rsidRPr="00A1245B">
              <w:rPr>
                <w:rFonts w:ascii="Times New Roman" w:hAnsi="Times New Roman"/>
                <w:b/>
                <w:sz w:val="24"/>
                <w:szCs w:val="24"/>
              </w:rPr>
              <w:t>Aia tn 9,</w:t>
            </w:r>
            <w:r w:rsidR="00A12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Kolkja alevik, </w:t>
            </w:r>
            <w:r>
              <w:rPr>
                <w:rFonts w:ascii="Times New Roman" w:eastAsia="Times New Roman" w:hAnsi="Times New Roman"/>
                <w:b/>
                <w:bCs/>
                <w:lang/>
              </w:rPr>
              <w:t xml:space="preserve">Peipsiääre </w:t>
            </w:r>
            <w:r>
              <w:rPr>
                <w:rFonts w:ascii="Times New Roman" w:eastAsia="Times New Roman" w:hAnsi="Times New Roman"/>
                <w:b/>
                <w:bCs/>
                <w:lang/>
              </w:rPr>
              <w:t>vald, Tartumaa</w:t>
            </w:r>
            <w:r w:rsidR="00A1245B">
              <w:rPr>
                <w:rFonts w:ascii="Times New Roman" w:eastAsia="Times New Roman" w:hAnsi="Times New Roman"/>
                <w:b/>
                <w:bCs/>
                <w:lang/>
              </w:rPr>
              <w:t xml:space="preserve"> 60306</w:t>
            </w:r>
          </w:p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Pagarev</w:t>
            </w:r>
            <w:proofErr w:type="spellEnd"/>
          </w:p>
          <w:p w:rsidR="00006A0D" w:rsidRDefault="00836517">
            <w:pPr>
              <w:pStyle w:val="Vahedeta"/>
              <w:rPr>
                <w:rFonts w:ascii="Times New Roman" w:eastAsia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5279053</w:t>
            </w:r>
          </w:p>
          <w:p w:rsidR="00274730" w:rsidRPr="00274730" w:rsidRDefault="00836517">
            <w:pPr>
              <w:pStyle w:val="Vahedeta"/>
              <w:rPr>
                <w:color w:val="00B0F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hyperlink r:id="rId4" w:history="1">
              <w:r w:rsidR="00274730" w:rsidRPr="00274730">
                <w:rPr>
                  <w:rStyle w:val="Hperlink"/>
                  <w:rFonts w:ascii="Times New Roman" w:hAnsi="Times New Roman" w:cs="Times New Roman"/>
                  <w:bCs/>
                  <w:color w:val="00B0F0"/>
                  <w:sz w:val="24"/>
                  <w:szCs w:val="24"/>
                </w:rPr>
                <w:t>olga.solovjova@peipsivald.ee</w:t>
              </w:r>
            </w:hyperlink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Pagarev</w:t>
            </w:r>
            <w:proofErr w:type="spellEnd"/>
          </w:p>
          <w:p w:rsidR="00006A0D" w:rsidRDefault="00836517">
            <w:pPr>
              <w:pStyle w:val="Vahedeta"/>
              <w:rPr>
                <w:rFonts w:ascii="Times New Roman" w:eastAsia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5279053</w:t>
            </w:r>
          </w:p>
          <w:p w:rsidR="00006A0D" w:rsidRPr="00274730" w:rsidRDefault="00836517">
            <w:pPr>
              <w:pStyle w:val="Vahedeta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shd w:val="clear" w:color="auto" w:fill="FFFFFF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hyperlink r:id="rId5" w:history="1">
              <w:r w:rsidR="00274730" w:rsidRPr="00274730">
                <w:rPr>
                  <w:rStyle w:val="Hperlink"/>
                  <w:rFonts w:ascii="Times New Roman" w:hAnsi="Times New Roman" w:cs="Times New Roman"/>
                  <w:bCs/>
                  <w:color w:val="00B0F0"/>
                  <w:sz w:val="24"/>
                  <w:szCs w:val="24"/>
                </w:rPr>
                <w:t>olga.solovjova@peipsivald.ee</w:t>
              </w:r>
            </w:hyperlink>
          </w:p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Pagarev</w:t>
            </w:r>
            <w:proofErr w:type="spellEnd"/>
          </w:p>
          <w:p w:rsidR="00006A0D" w:rsidRDefault="00836517">
            <w:pPr>
              <w:pStyle w:val="Vahedeta"/>
              <w:rPr>
                <w:rFonts w:ascii="Times New Roman" w:eastAsia="Times New Roman" w:hAnsi="Times New Roman"/>
                <w:b/>
                <w:bCs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5279053</w:t>
            </w:r>
          </w:p>
          <w:p w:rsidR="00006A0D" w:rsidRPr="00274730" w:rsidRDefault="00836517">
            <w:pPr>
              <w:pStyle w:val="Vahedeta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shd w:val="clear" w:color="auto" w:fill="FFFFFF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hyperlink r:id="rId6" w:history="1">
              <w:r w:rsidR="00274730" w:rsidRPr="00274730">
                <w:rPr>
                  <w:rStyle w:val="Hperlink"/>
                  <w:rFonts w:ascii="Times New Roman" w:hAnsi="Times New Roman" w:cs="Times New Roman"/>
                  <w:bCs/>
                  <w:color w:val="00B0F0"/>
                  <w:sz w:val="24"/>
                  <w:szCs w:val="24"/>
                </w:rPr>
                <w:t>olga.solovjova@peipsivald.ee</w:t>
              </w:r>
            </w:hyperlink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4C2D">
              <w:rPr>
                <w:rFonts w:ascii="Times New Roman" w:hAnsi="Times New Roman" w:cs="Times New Roman"/>
                <w:b/>
                <w:sz w:val="24"/>
                <w:szCs w:val="24"/>
              </w:rPr>
              <w:t>EE351010220075604010 SEB Pank</w:t>
            </w:r>
          </w:p>
        </w:tc>
      </w:tr>
    </w:tbl>
    <w:p w:rsidR="00006A0D" w:rsidRDefault="00006A0D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64"/>
      </w:tblGrid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eesmärk ja tegevuste loetelu, milleks </w:t>
            </w:r>
            <w:r>
              <w:rPr>
                <w:rFonts w:ascii="Times New Roman" w:hAnsi="Times New Roman"/>
                <w:sz w:val="24"/>
                <w:szCs w:val="24"/>
              </w:rPr>
              <w:t>toetust taotletakse:</w:t>
            </w:r>
          </w:p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Koguduse pühakojas asuvate kõrge religioosse ja ajaloolise väärtusega vanausuliste ikoonide restaureerimine, mis tagab sajanditevanuste pühapiltide säilimise tulevastele põlvedele. Tegemist on nii Eesti kui maailma kultuurikontekstis 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nikaalsete ikoonidega, mida käivad austamas vanausulised kui ka teiste konfessioonide esindajad.  Restaureerimiseks on välja valitud ikoonid „Kaasani Jumalaema”, „Nikolai Imetegija” ja „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Ristija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Johannes”.</w:t>
            </w:r>
          </w:p>
          <w:p w:rsidR="00006A0D" w:rsidRDefault="00006A0D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A0D" w:rsidRDefault="00006A0D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64"/>
      </w:tblGrid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Eelarve projekt kululiikide kaupa (võib olla eraldi lehel):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Juurde on lisatud ikoonide restaureerimise hinnapakkumine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Mallereet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OÜ poolt.</w:t>
            </w:r>
          </w:p>
          <w:p w:rsidR="00006A0D" w:rsidRDefault="00006A0D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5000.00 eurot</w:t>
            </w:r>
          </w:p>
        </w:tc>
      </w:tr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Pr="0019479B">
              <w:rPr>
                <w:rFonts w:ascii="Times New Roman" w:hAnsi="Times New Roman"/>
                <w:b/>
                <w:sz w:val="24"/>
                <w:szCs w:val="24"/>
              </w:rPr>
              <w:t xml:space="preserve">100. 00 </w:t>
            </w:r>
            <w:proofErr w:type="spellStart"/>
            <w:r w:rsidRPr="0019479B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</w:pPr>
            <w:r>
              <w:rPr>
                <w:rFonts w:ascii="Times New Roman" w:hAnsi="Times New Roman"/>
                <w:sz w:val="24"/>
                <w:szCs w:val="24"/>
              </w:rPr>
              <w:t>Kaasfinantseeringu summa  (olemas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olul): </w:t>
            </w:r>
            <w:r>
              <w:t>[Kliki ja kirjuta]</w:t>
            </w:r>
          </w:p>
        </w:tc>
      </w:tr>
    </w:tbl>
    <w:p w:rsidR="00006A0D" w:rsidRDefault="00006A0D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64"/>
      </w:tblGrid>
      <w:tr w:rsidR="00006A0D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4730" w:rsidRDefault="0083651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</w:p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Ikoonid saavad päästetud otsesest hävimisohust, st. konserveeritud ja neil kujutatu on võimaluste piires taastatud.</w:t>
            </w:r>
          </w:p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Vallasmälestistena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kasutusel olevate ikoonide restaureerimine toimub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kooskõlastatult Muinsuskaitseametiga.  Restaureeritud ikoonid aitavad kaasa vanausu jätkusuutlikule säilimisele, mis on Peipsiäärsetes külades oluline kogukonda liitev aspekt ja mis omakorda tutvustab nii piirkonda Eestis kui ka laiemalt maailmas, hoides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lal sajandite pikkusi vanausu põhimõtteid ja traditsioone üleilmse religiooni- ja kultuuriloo kontekstis</w:t>
            </w:r>
          </w:p>
          <w:p w:rsidR="00006A0D" w:rsidRDefault="00006A0D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A0D" w:rsidRDefault="00006A0D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468"/>
      </w:tblGrid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LISAD (vajaduse korral): </w:t>
            </w:r>
            <w:bookmarkStart w:id="0" w:name="_GoBack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hinnapakkumine</w:t>
            </w:r>
            <w:bookmarkEnd w:id="0"/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006A0D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6A0D" w:rsidRDefault="0083651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:rsidR="00006A0D" w:rsidRDefault="00006A0D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006A0D" w:rsidRDefault="00836517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Käesolevaga kinnitan, et:</w:t>
      </w:r>
    </w:p>
    <w:p w:rsidR="00006A0D" w:rsidRDefault="00836517">
      <w:pPr>
        <w:pStyle w:val="Vahedet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esitatud a</w:t>
      </w:r>
      <w:r>
        <w:rPr>
          <w:rFonts w:ascii="Times New Roman" w:hAnsi="Times New Roman"/>
          <w:bCs/>
          <w:sz w:val="24"/>
          <w:szCs w:val="24"/>
        </w:rPr>
        <w:t>ndmed on õiged;</w:t>
      </w:r>
    </w:p>
    <w:p w:rsidR="00006A0D" w:rsidRDefault="008365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taotlejal ei ole maksuvõlga riiklike ja kohalike maksude osas või see on ajatatud ning maksed on tasutud kokkulepitud ajakava järgi;</w:t>
      </w:r>
    </w:p>
    <w:p w:rsidR="00006A0D" w:rsidRDefault="008365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taotlejal ei ole majandusaasta aruande esitamise võlga;</w:t>
      </w:r>
    </w:p>
    <w:p w:rsidR="00006A0D" w:rsidRDefault="0083651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taotleja ei ole</w:t>
      </w:r>
      <w:r>
        <w:rPr>
          <w:rFonts w:ascii="Times New Roman" w:hAnsi="Times New Roman"/>
          <w:sz w:val="24"/>
          <w:szCs w:val="24"/>
        </w:rPr>
        <w:t xml:space="preserve"> rikkunud Siseministeeriumiga varem sõlmitud riigieelarvelise toetuse lepingut;</w:t>
      </w:r>
    </w:p>
    <w:p w:rsidR="00006A0D" w:rsidRDefault="0083651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taotleja on nõuetekohaselt täitnud Euroopa Liidust või muudest vahenditest toetuse eraldajaga varem sõlmitud toetuse lepinguid ja tal ei ole tagasimaksete võlga;</w:t>
      </w:r>
    </w:p>
    <w:p w:rsidR="00006A0D" w:rsidRDefault="00836517">
      <w:pPr>
        <w:spacing w:after="0" w:line="100" w:lineRule="atLeas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taotleja</w:t>
      </w:r>
      <w:r>
        <w:rPr>
          <w:rFonts w:ascii="Times New Roman" w:hAnsi="Times New Roman" w:cs="Times New Roman"/>
          <w:sz w:val="24"/>
          <w:szCs w:val="24"/>
        </w:rPr>
        <w:t xml:space="preserve"> suhtes ei ole algatatud pankroti- või likvideerimismenetlust;</w:t>
      </w:r>
    </w:p>
    <w:p w:rsidR="00006A0D" w:rsidRDefault="00836517">
      <w:pPr>
        <w:pStyle w:val="Vahedeta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taotleja </w:t>
      </w:r>
      <w:r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 avaliku korra, riigi julgeoleku või avaliku usalduse vastase süüteo eest või kui teda on karistatud, siis</w:t>
      </w:r>
      <w:r>
        <w:rPr>
          <w:rFonts w:ascii="Times New Roman" w:hAnsi="Times New Roman" w:cs="Times New Roman"/>
          <w:sz w:val="24"/>
          <w:szCs w:val="24"/>
        </w:rPr>
        <w:t xml:space="preserve"> on ta karistusandmed karistusregistrist kustutatud.</w:t>
      </w:r>
    </w:p>
    <w:p w:rsidR="00006A0D" w:rsidRDefault="00006A0D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:rsidR="00A1245B" w:rsidRDefault="00836517">
      <w:pPr>
        <w:pStyle w:val="Vahedeta"/>
        <w:rPr>
          <w:rFonts w:ascii="Times New Roman" w:hAnsi="Times New Roman"/>
          <w:bCs/>
          <w:sz w:val="24"/>
          <w:szCs w:val="24"/>
        </w:rPr>
      </w:pPr>
      <w:r w:rsidRPr="00A1245B">
        <w:rPr>
          <w:rFonts w:ascii="Times New Roman" w:hAnsi="Times New Roman"/>
          <w:bCs/>
          <w:sz w:val="24"/>
          <w:szCs w:val="24"/>
        </w:rPr>
        <w:t>Taotluse esitaja</w:t>
      </w:r>
      <w:r w:rsidRPr="00A1245B">
        <w:rPr>
          <w:rFonts w:ascii="Times New Roman" w:hAnsi="Times New Roman"/>
          <w:sz w:val="24"/>
          <w:szCs w:val="24"/>
        </w:rPr>
        <w:t xml:space="preserve"> (või volitatud esindaja) </w:t>
      </w:r>
      <w:r w:rsidRPr="00A1245B">
        <w:rPr>
          <w:rFonts w:ascii="Times New Roman" w:hAnsi="Times New Roman"/>
          <w:bCs/>
          <w:sz w:val="24"/>
          <w:szCs w:val="24"/>
        </w:rPr>
        <w:t xml:space="preserve">nimi: </w:t>
      </w:r>
    </w:p>
    <w:p w:rsidR="00274730" w:rsidRDefault="00274730">
      <w:pPr>
        <w:pStyle w:val="Vahedeta"/>
        <w:rPr>
          <w:rFonts w:ascii="Times New Roman" w:hAnsi="Times New Roman"/>
          <w:bCs/>
          <w:sz w:val="24"/>
          <w:szCs w:val="24"/>
        </w:rPr>
      </w:pPr>
    </w:p>
    <w:p w:rsidR="00EB2568" w:rsidRDefault="00EB2568" w:rsidP="00EB2568">
      <w:pPr>
        <w:pStyle w:val="Vahedeta"/>
        <w:rPr>
          <w:rFonts w:ascii="Times New Roman" w:hAnsi="Times New Roman"/>
          <w:bCs/>
          <w:sz w:val="24"/>
          <w:szCs w:val="24"/>
        </w:rPr>
      </w:pPr>
      <w:r w:rsidRPr="00274730">
        <w:rPr>
          <w:rFonts w:ascii="Times New Roman" w:hAnsi="Times New Roman"/>
          <w:bCs/>
          <w:sz w:val="24"/>
          <w:szCs w:val="24"/>
        </w:rPr>
        <w:t>(allkirjastatud digitaalselt)</w:t>
      </w:r>
    </w:p>
    <w:p w:rsidR="00EB2568" w:rsidRDefault="00EB2568" w:rsidP="00EB2568">
      <w:pPr>
        <w:pStyle w:val="Vahedeta"/>
        <w:rPr>
          <w:rFonts w:ascii="Times New Roman" w:hAnsi="Times New Roman"/>
          <w:bCs/>
          <w:sz w:val="24"/>
          <w:szCs w:val="24"/>
        </w:rPr>
      </w:pPr>
    </w:p>
    <w:p w:rsidR="00EB2568" w:rsidRPr="00A1245B" w:rsidRDefault="00EB2568" w:rsidP="00EB2568">
      <w:pPr>
        <w:pStyle w:val="Vahedeta"/>
        <w:rPr>
          <w:rFonts w:ascii="Times New Roman" w:hAnsi="Times New Roman"/>
          <w:bCs/>
          <w:sz w:val="24"/>
          <w:szCs w:val="24"/>
        </w:rPr>
      </w:pPr>
      <w:r w:rsidRPr="00EB2568">
        <w:rPr>
          <w:rFonts w:ascii="Times New Roman" w:hAnsi="Times New Roman"/>
          <w:bCs/>
          <w:sz w:val="24"/>
          <w:szCs w:val="24"/>
        </w:rPr>
        <w:t xml:space="preserve">Ivan </w:t>
      </w:r>
      <w:proofErr w:type="spellStart"/>
      <w:r w:rsidRPr="00EB2568">
        <w:rPr>
          <w:rFonts w:ascii="Times New Roman" w:hAnsi="Times New Roman"/>
          <w:bCs/>
          <w:sz w:val="24"/>
          <w:szCs w:val="24"/>
        </w:rPr>
        <w:t>Pagarev</w:t>
      </w:r>
      <w:proofErr w:type="spellEnd"/>
    </w:p>
    <w:p w:rsidR="00EB2568" w:rsidRDefault="00EB2568">
      <w:pPr>
        <w:pStyle w:val="Vahedeta"/>
        <w:rPr>
          <w:rFonts w:ascii="Times New Roman" w:hAnsi="Times New Roman"/>
          <w:bCs/>
          <w:sz w:val="24"/>
          <w:szCs w:val="24"/>
        </w:rPr>
      </w:pPr>
    </w:p>
    <w:p w:rsidR="00274730" w:rsidRDefault="00274730">
      <w:pPr>
        <w:pStyle w:val="Vahedeta"/>
        <w:rPr>
          <w:rFonts w:ascii="Times New Roman" w:hAnsi="Times New Roman"/>
          <w:bCs/>
          <w:sz w:val="24"/>
          <w:szCs w:val="24"/>
        </w:rPr>
      </w:pPr>
      <w:r w:rsidRPr="00274730">
        <w:rPr>
          <w:rFonts w:ascii="Times New Roman" w:hAnsi="Times New Roman"/>
          <w:bCs/>
          <w:sz w:val="24"/>
          <w:szCs w:val="24"/>
        </w:rPr>
        <w:t>10.02.2025.a.</w:t>
      </w:r>
    </w:p>
    <w:p w:rsidR="00A1245B" w:rsidRDefault="00A1245B">
      <w:pPr>
        <w:pStyle w:val="Vahedeta"/>
        <w:rPr>
          <w:rFonts w:ascii="Times New Roman" w:hAnsi="Times New Roman"/>
          <w:bCs/>
          <w:sz w:val="24"/>
          <w:szCs w:val="24"/>
        </w:rPr>
      </w:pPr>
    </w:p>
    <w:p w:rsidR="00006A0D" w:rsidRDefault="00006A0D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:rsidR="00006A0D" w:rsidRDefault="00006A0D"/>
    <w:sectPr w:rsidR="00006A0D">
      <w:pgSz w:w="11906" w:h="16838"/>
      <w:pgMar w:top="993" w:right="1417" w:bottom="1135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0D"/>
    <w:rsid w:val="00006A0D"/>
    <w:rsid w:val="00064C2D"/>
    <w:rsid w:val="0019479B"/>
    <w:rsid w:val="00274730"/>
    <w:rsid w:val="00836517"/>
    <w:rsid w:val="00A1245B"/>
    <w:rsid w:val="00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BD3"/>
  <w15:docId w15:val="{55A9F440-B0D7-4D11-912B-387705E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 w:val="22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eastAsia="SimSun"/>
      <w:color w:val="00000A"/>
      <w:szCs w:val="22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Phitekst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Mangal"/>
    </w:rPr>
  </w:style>
  <w:style w:type="paragraph" w:customStyle="1" w:styleId="Phitekst">
    <w:name w:val="Põhitekst"/>
    <w:basedOn w:val="Normaallaad"/>
    <w:qFormat/>
    <w:pPr>
      <w:spacing w:after="120"/>
    </w:pPr>
  </w:style>
  <w:style w:type="paragraph" w:styleId="Vahedeta">
    <w:name w:val="No Spacing"/>
    <w:qFormat/>
    <w:pPr>
      <w:spacing w:line="100" w:lineRule="atLeast"/>
    </w:pPr>
    <w:rPr>
      <w:rFonts w:eastAsia="SimSun" w:cs="Calibri"/>
      <w:color w:val="00000A"/>
      <w:szCs w:val="22"/>
      <w:lang w:eastAsia="en-US" w:bidi="ar-SA"/>
    </w:rPr>
  </w:style>
  <w:style w:type="character" w:styleId="Hperlink">
    <w:name w:val="Hyperlink"/>
    <w:basedOn w:val="Liguvaikefont"/>
    <w:uiPriority w:val="99"/>
    <w:semiHidden/>
    <w:unhideWhenUsed/>
    <w:rsid w:val="00274730"/>
    <w:rPr>
      <w:color w:val="0000E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.solovjova@peipsivald.ee" TargetMode="External"/><Relationship Id="rId5" Type="http://schemas.openxmlformats.org/officeDocument/2006/relationships/hyperlink" Target="mailto:olga.solovjova@peipsivald.ee" TargetMode="External"/><Relationship Id="rId4" Type="http://schemas.openxmlformats.org/officeDocument/2006/relationships/hyperlink" Target="mailto:olga.solovjova@peipsivald.ee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dc:description/>
  <cp:lastModifiedBy>Olga Solovjova</cp:lastModifiedBy>
  <cp:revision>2</cp:revision>
  <dcterms:created xsi:type="dcterms:W3CDTF">2025-02-10T09:05:00Z</dcterms:created>
  <dcterms:modified xsi:type="dcterms:W3CDTF">2025-02-10T09:05:00Z</dcterms:modified>
  <dc:language>et-EE</dc:language>
</cp:coreProperties>
</file>